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38B3C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14"/>
        <w:gridCol w:w="4707"/>
        <w:gridCol w:w="5812"/>
        <w:gridCol w:w="1359"/>
      </w:tblGrid>
      <w:tr w:rsidR="00A06425" w:rsidRPr="00A06425" w14:paraId="6A7ACC8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01287A" w14:textId="4C5FCB38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948C5" w:rsidRPr="003948C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openCARDIO - bank otwartych danych naukowych nt. diagnostyki i leczenia chorób układu krążenia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A7E8A">
              <w:rPr>
                <w:rFonts w:asciiTheme="minorHAnsi" w:hAnsiTheme="minorHAnsi" w:cstheme="minorHAnsi"/>
                <w:b/>
                <w:sz w:val="22"/>
                <w:szCs w:val="22"/>
              </w:rPr>
              <w:t>[RAPORT ZA II</w:t>
            </w:r>
            <w:r w:rsidR="00660908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EA7E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KWARTAŁ 2022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R.]</w:t>
            </w:r>
          </w:p>
        </w:tc>
      </w:tr>
      <w:tr w:rsidR="00A06425" w:rsidRPr="00A06425" w14:paraId="2493A610" w14:textId="77777777" w:rsidTr="00660908">
        <w:tc>
          <w:tcPr>
            <w:tcW w:w="562" w:type="dxa"/>
            <w:shd w:val="clear" w:color="auto" w:fill="auto"/>
            <w:vAlign w:val="center"/>
          </w:tcPr>
          <w:p w14:paraId="04061D5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1079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1AE37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707" w:type="dxa"/>
            <w:shd w:val="clear" w:color="auto" w:fill="auto"/>
            <w:vAlign w:val="center"/>
          </w:tcPr>
          <w:p w14:paraId="038A80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5E1D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CA36CD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52A5E21" w14:textId="77777777" w:rsidTr="00660908">
        <w:tc>
          <w:tcPr>
            <w:tcW w:w="562" w:type="dxa"/>
            <w:shd w:val="clear" w:color="auto" w:fill="auto"/>
          </w:tcPr>
          <w:p w14:paraId="4F56769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0FB92C" w14:textId="4C7FC46E" w:rsidR="00A06425" w:rsidRPr="00A06425" w:rsidRDefault="00EA7E8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14" w:type="dxa"/>
            <w:shd w:val="clear" w:color="auto" w:fill="auto"/>
          </w:tcPr>
          <w:p w14:paraId="4D3FA9AC" w14:textId="69EB268A" w:rsidR="00A06425" w:rsidRPr="00A06425" w:rsidRDefault="00BF32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A7E8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660908">
              <w:rPr>
                <w:rFonts w:asciiTheme="minorHAnsi" w:hAnsiTheme="minorHAnsi" w:cstheme="minorHAnsi"/>
                <w:sz w:val="22"/>
                <w:szCs w:val="22"/>
              </w:rPr>
              <w:t>Postęp rzeczowy / Wskaźniki KPI</w:t>
            </w:r>
          </w:p>
        </w:tc>
        <w:tc>
          <w:tcPr>
            <w:tcW w:w="4707" w:type="dxa"/>
            <w:shd w:val="clear" w:color="auto" w:fill="auto"/>
          </w:tcPr>
          <w:p w14:paraId="2DB095FA" w14:textId="7E31D1DD" w:rsidR="00660908" w:rsidRPr="00660908" w:rsidRDefault="00BF32C6" w:rsidP="006609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0908">
              <w:rPr>
                <w:rFonts w:asciiTheme="minorHAnsi" w:hAnsiTheme="minorHAnsi" w:cstheme="minorHAnsi"/>
                <w:sz w:val="22"/>
                <w:szCs w:val="22"/>
              </w:rPr>
              <w:t xml:space="preserve">Dla </w:t>
            </w:r>
            <w:r w:rsidR="00660908" w:rsidRPr="00660908">
              <w:rPr>
                <w:rFonts w:asciiTheme="minorHAnsi" w:hAnsiTheme="minorHAnsi" w:cstheme="minorHAnsi"/>
                <w:sz w:val="22"/>
                <w:szCs w:val="22"/>
              </w:rPr>
              <w:t xml:space="preserve">wskaźnika „Rozmiar </w:t>
            </w:r>
            <w:proofErr w:type="spellStart"/>
            <w:r w:rsidR="00660908" w:rsidRPr="00660908">
              <w:rPr>
                <w:rFonts w:asciiTheme="minorHAnsi" w:hAnsiTheme="minorHAnsi" w:cstheme="minorHAnsi"/>
                <w:sz w:val="22"/>
                <w:szCs w:val="22"/>
              </w:rPr>
              <w:t>zdigitalizowanej</w:t>
            </w:r>
            <w:proofErr w:type="spellEnd"/>
            <w:r w:rsidR="00660908" w:rsidRPr="00660908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publicznego” wyrażono wartość w GB podczas gdy planowana wartość ma zostać osiągnięta w TB.</w:t>
            </w:r>
          </w:p>
          <w:p w14:paraId="1E5CF96A" w14:textId="77ABFF54" w:rsidR="00A06425" w:rsidRPr="00A06425" w:rsidRDefault="00A06425" w:rsidP="006609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FD90762" w14:textId="3B7ED4D2" w:rsidR="00A06425" w:rsidRPr="00A06425" w:rsidRDefault="00654955" w:rsidP="006609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</w:t>
            </w:r>
            <w:r w:rsidR="00BF32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60908">
              <w:rPr>
                <w:rFonts w:asciiTheme="minorHAnsi" w:hAnsiTheme="minorHAnsi" w:cstheme="minorHAnsi"/>
                <w:sz w:val="22"/>
                <w:szCs w:val="22"/>
              </w:rPr>
              <w:t>o wskazanie wartości docelowej wskaźnika efektywności w TB.</w:t>
            </w:r>
            <w:r w:rsidR="00BF32C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359" w:type="dxa"/>
          </w:tcPr>
          <w:p w14:paraId="73FD3D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3496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948C5"/>
    <w:rsid w:val="003B4105"/>
    <w:rsid w:val="004D086F"/>
    <w:rsid w:val="005F6527"/>
    <w:rsid w:val="00654955"/>
    <w:rsid w:val="00660908"/>
    <w:rsid w:val="006705EC"/>
    <w:rsid w:val="006E16E9"/>
    <w:rsid w:val="00807385"/>
    <w:rsid w:val="00836322"/>
    <w:rsid w:val="00853A10"/>
    <w:rsid w:val="00944932"/>
    <w:rsid w:val="009E5FDB"/>
    <w:rsid w:val="009F17E3"/>
    <w:rsid w:val="00A06425"/>
    <w:rsid w:val="00AC3EF7"/>
    <w:rsid w:val="00AC7796"/>
    <w:rsid w:val="00B871B6"/>
    <w:rsid w:val="00BF32C6"/>
    <w:rsid w:val="00C64B1B"/>
    <w:rsid w:val="00CC4846"/>
    <w:rsid w:val="00CD3189"/>
    <w:rsid w:val="00CD5EB0"/>
    <w:rsid w:val="00E14C33"/>
    <w:rsid w:val="00EA7E8A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A2F4A"/>
  <w15:docId w15:val="{45AA62A7-95EA-4140-BB63-B4D8D6C0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609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Gałązka</cp:lastModifiedBy>
  <cp:revision>2</cp:revision>
  <dcterms:created xsi:type="dcterms:W3CDTF">2022-11-02T11:30:00Z</dcterms:created>
  <dcterms:modified xsi:type="dcterms:W3CDTF">2022-11-02T11:30:00Z</dcterms:modified>
</cp:coreProperties>
</file>